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14D7" w:rsidRPr="000314D7" w:rsidRDefault="000314D7" w:rsidP="000314D7">
      <w:pPr>
        <w:jc w:val="center"/>
        <w:rPr>
          <w:b/>
        </w:rPr>
      </w:pPr>
      <w:r w:rsidRPr="000314D7">
        <w:rPr>
          <w:b/>
        </w:rPr>
        <w:t xml:space="preserve">What it looks like </w:t>
      </w:r>
    </w:p>
    <w:p w:rsidR="000314D7" w:rsidRPr="000314D7" w:rsidRDefault="000314D7" w:rsidP="000314D7">
      <w:pPr>
        <w:jc w:val="center"/>
        <w:rPr>
          <w:b/>
        </w:rPr>
      </w:pPr>
      <w:r w:rsidRPr="000314D7">
        <w:rPr>
          <w:b/>
        </w:rPr>
        <w:t xml:space="preserve">when students have </w:t>
      </w:r>
    </w:p>
    <w:p w:rsidR="000314D7" w:rsidRPr="000314D7" w:rsidRDefault="000314D7" w:rsidP="000314D7">
      <w:pPr>
        <w:jc w:val="center"/>
        <w:rPr>
          <w:b/>
        </w:rPr>
      </w:pPr>
      <w:r w:rsidRPr="000314D7">
        <w:rPr>
          <w:b/>
        </w:rPr>
        <w:t>the “locus of control”</w:t>
      </w:r>
      <w:r>
        <w:rPr>
          <w:b/>
        </w:rPr>
        <w:t>.</w:t>
      </w:r>
    </w:p>
    <w:p w:rsidR="00A55530" w:rsidRDefault="000314D7" w:rsidP="000314D7">
      <w:pPr>
        <w:jc w:val="center"/>
        <w:rPr>
          <w:b/>
        </w:rPr>
      </w:pPr>
      <w:r w:rsidRPr="000314D7">
        <w:rPr>
          <w:b/>
        </w:rPr>
        <w:t>(SE2)</w:t>
      </w:r>
    </w:p>
    <w:p w:rsidR="000314D7" w:rsidRDefault="000314D7" w:rsidP="000314D7">
      <w:pPr>
        <w:spacing w:after="0"/>
      </w:pPr>
      <w:r w:rsidRPr="000314D7">
        <w:t>The student</w:t>
      </w:r>
      <w:r>
        <w:t xml:space="preserve"> engagement sub-dimension 2 of the 5D+ Rubric is Intellectual Work: Ownership of learning.  For SE2, the distinguished description reads, “Teacher consistently provides opportunities and strategies for students to take ownership of their learning.  Most locus of control is with the students in ways that support students’ learning”</w:t>
      </w:r>
      <w:r w:rsidR="0044136C">
        <w:t>.  This description</w:t>
      </w:r>
      <w:r>
        <w:t xml:space="preserve"> mean</w:t>
      </w:r>
      <w:r w:rsidR="0044136C">
        <w:t>s</w:t>
      </w:r>
      <w:r>
        <w:t xml:space="preserve"> that the teacher is utilizing strategies to be the “guide on the side” </w:t>
      </w:r>
      <w:r w:rsidR="00DB1C0D">
        <w:t xml:space="preserve">and </w:t>
      </w:r>
      <w:r>
        <w:t>not the “sage on the stage”.  Those strategies could include,</w:t>
      </w:r>
    </w:p>
    <w:p w:rsidR="00DB1C0D" w:rsidRDefault="00DB1C0D" w:rsidP="000314D7">
      <w:pPr>
        <w:spacing w:after="0"/>
      </w:pPr>
    </w:p>
    <w:p w:rsidR="00DB1C0D" w:rsidRDefault="000314D7" w:rsidP="00AD3CCC">
      <w:pPr>
        <w:pStyle w:val="ListParagraph"/>
        <w:numPr>
          <w:ilvl w:val="0"/>
          <w:numId w:val="1"/>
        </w:numPr>
        <w:spacing w:after="120" w:line="360" w:lineRule="auto"/>
      </w:pPr>
      <w:r>
        <w:t>centers for learning</w:t>
      </w:r>
    </w:p>
    <w:p w:rsidR="000314D7" w:rsidRDefault="000314D7" w:rsidP="00AD3CCC">
      <w:pPr>
        <w:pStyle w:val="ListParagraph"/>
        <w:numPr>
          <w:ilvl w:val="0"/>
          <w:numId w:val="1"/>
        </w:numPr>
        <w:spacing w:after="120" w:line="360" w:lineRule="auto"/>
      </w:pPr>
      <w:r>
        <w:t>stud</w:t>
      </w:r>
      <w:r w:rsidR="00193814">
        <w:t>ent group work</w:t>
      </w:r>
    </w:p>
    <w:p w:rsidR="00F6072B" w:rsidRDefault="00193814" w:rsidP="00AD3CCC">
      <w:pPr>
        <w:pStyle w:val="ListParagraph"/>
        <w:numPr>
          <w:ilvl w:val="0"/>
          <w:numId w:val="1"/>
        </w:numPr>
        <w:spacing w:after="120" w:line="360" w:lineRule="auto"/>
      </w:pPr>
      <w:r>
        <w:t xml:space="preserve">using effective questioning strategies to allow students to learn from each other ( see </w:t>
      </w:r>
      <w:r w:rsidRPr="00193814">
        <w:t>http://reeths-pufferevaluationsite.weebly.com/</w:t>
      </w:r>
      <w:r>
        <w:t>)</w:t>
      </w:r>
    </w:p>
    <w:p w:rsidR="000314D7" w:rsidRDefault="000314D7" w:rsidP="00AD3CCC">
      <w:pPr>
        <w:pStyle w:val="ListParagraph"/>
        <w:numPr>
          <w:ilvl w:val="0"/>
          <w:numId w:val="1"/>
        </w:numPr>
        <w:spacing w:after="120" w:line="360" w:lineRule="auto"/>
      </w:pPr>
      <w:r>
        <w:t>students sharing their thinking with the class</w:t>
      </w:r>
    </w:p>
    <w:p w:rsidR="000314D7" w:rsidRDefault="00F6072B" w:rsidP="00AD3CCC">
      <w:pPr>
        <w:pStyle w:val="ListParagraph"/>
        <w:numPr>
          <w:ilvl w:val="0"/>
          <w:numId w:val="1"/>
        </w:numPr>
        <w:spacing w:after="120" w:line="360" w:lineRule="auto"/>
      </w:pPr>
      <w:r>
        <w:t>structured student led-</w:t>
      </w:r>
      <w:r w:rsidR="00E44D2C">
        <w:t xml:space="preserve">discussions (see </w:t>
      </w:r>
      <w:r w:rsidRPr="00F6072B">
        <w:t>http://reeths-pufferevaluationsite.weebly.com/</w:t>
      </w:r>
      <w:r>
        <w:t>)</w:t>
      </w:r>
    </w:p>
    <w:p w:rsidR="00E44D2C" w:rsidRDefault="00193814" w:rsidP="00AD3CCC">
      <w:pPr>
        <w:pStyle w:val="ListParagraph"/>
        <w:numPr>
          <w:ilvl w:val="0"/>
          <w:numId w:val="1"/>
        </w:numPr>
        <w:spacing w:after="120" w:line="360" w:lineRule="auto"/>
      </w:pPr>
      <w:r>
        <w:t xml:space="preserve">providing </w:t>
      </w:r>
      <w:r w:rsidR="005218AD">
        <w:t xml:space="preserve">learning </w:t>
      </w:r>
      <w:r w:rsidR="00F6072B">
        <w:t>support stations</w:t>
      </w:r>
      <w:r>
        <w:t xml:space="preserve"> so students can check their thinking/work</w:t>
      </w:r>
    </w:p>
    <w:p w:rsidR="00F6072B" w:rsidRDefault="00193814" w:rsidP="00AD3CCC">
      <w:pPr>
        <w:pStyle w:val="ListParagraph"/>
        <w:numPr>
          <w:ilvl w:val="0"/>
          <w:numId w:val="1"/>
        </w:numPr>
        <w:spacing w:after="120" w:line="360" w:lineRule="auto"/>
      </w:pPr>
      <w:r>
        <w:t xml:space="preserve">providing </w:t>
      </w:r>
      <w:r w:rsidR="00F6072B">
        <w:t>rubrics</w:t>
      </w:r>
      <w:r>
        <w:t xml:space="preserve"> to students so they can self-assess their work</w:t>
      </w:r>
    </w:p>
    <w:p w:rsidR="00F6072B" w:rsidRDefault="00193814" w:rsidP="00AD3CCC">
      <w:pPr>
        <w:pStyle w:val="ListParagraph"/>
        <w:numPr>
          <w:ilvl w:val="0"/>
          <w:numId w:val="1"/>
        </w:numPr>
        <w:spacing w:after="120" w:line="360" w:lineRule="auto"/>
      </w:pPr>
      <w:r>
        <w:t xml:space="preserve">providing </w:t>
      </w:r>
      <w:r w:rsidR="00F6072B">
        <w:t>exemplars</w:t>
      </w:r>
      <w:r>
        <w:t xml:space="preserve"> to students so they can self-assess their work</w:t>
      </w:r>
    </w:p>
    <w:p w:rsidR="006056B0" w:rsidRDefault="006056B0" w:rsidP="00AD3CCC">
      <w:pPr>
        <w:pStyle w:val="ListParagraph"/>
        <w:numPr>
          <w:ilvl w:val="0"/>
          <w:numId w:val="1"/>
        </w:numPr>
        <w:spacing w:after="120" w:line="360" w:lineRule="auto"/>
      </w:pPr>
      <w:r>
        <w:t>having a vocabulary wall</w:t>
      </w:r>
    </w:p>
    <w:p w:rsidR="00DB1C0D" w:rsidRDefault="00DB1C0D" w:rsidP="00AD3CCC">
      <w:pPr>
        <w:pStyle w:val="ListParagraph"/>
        <w:numPr>
          <w:ilvl w:val="0"/>
          <w:numId w:val="1"/>
        </w:numPr>
        <w:spacing w:after="120" w:line="360" w:lineRule="auto"/>
      </w:pPr>
      <w:r>
        <w:t>content posers on the wall</w:t>
      </w:r>
    </w:p>
    <w:p w:rsidR="00F6072B" w:rsidRDefault="005218AD" w:rsidP="00AD3CCC">
      <w:pPr>
        <w:pStyle w:val="ListParagraph"/>
        <w:numPr>
          <w:ilvl w:val="0"/>
          <w:numId w:val="1"/>
        </w:numPr>
        <w:spacing w:after="120" w:line="360" w:lineRule="auto"/>
      </w:pPr>
      <w:r>
        <w:t>students correcting the behavior of their peers</w:t>
      </w:r>
    </w:p>
    <w:p w:rsidR="005218AD" w:rsidRDefault="006056B0" w:rsidP="00AD3CCC">
      <w:pPr>
        <w:pStyle w:val="ListParagraph"/>
        <w:numPr>
          <w:ilvl w:val="0"/>
          <w:numId w:val="1"/>
        </w:numPr>
        <w:spacing w:after="120" w:line="360" w:lineRule="auto"/>
      </w:pPr>
      <w:r>
        <w:t xml:space="preserve">Partner Review (see </w:t>
      </w:r>
      <w:r w:rsidRPr="00DB1C0D">
        <w:rPr>
          <w:u w:val="single"/>
        </w:rPr>
        <w:t>Teaching for Excellence</w:t>
      </w:r>
      <w:r>
        <w:t xml:space="preserve"> by Spence Rogers)</w:t>
      </w:r>
      <w:bookmarkStart w:id="0" w:name="_GoBack"/>
      <w:bookmarkEnd w:id="0"/>
    </w:p>
    <w:p w:rsidR="006056B0" w:rsidRDefault="006056B0" w:rsidP="00AD3CCC">
      <w:pPr>
        <w:pStyle w:val="ListParagraph"/>
        <w:numPr>
          <w:ilvl w:val="0"/>
          <w:numId w:val="1"/>
        </w:numPr>
        <w:spacing w:after="120" w:line="360" w:lineRule="auto"/>
      </w:pPr>
      <w:r>
        <w:t>M</w:t>
      </w:r>
      <w:r w:rsidR="00DB1C0D">
        <w:t xml:space="preserve"> 4-2-1 or 4-2-1 </w:t>
      </w:r>
      <w:r w:rsidR="00DB1C0D">
        <w:t xml:space="preserve">(see </w:t>
      </w:r>
      <w:r w:rsidR="00DB1C0D" w:rsidRPr="00DB1C0D">
        <w:rPr>
          <w:u w:val="single"/>
        </w:rPr>
        <w:t>Teaching for Excellence</w:t>
      </w:r>
      <w:r w:rsidR="00DB1C0D">
        <w:t xml:space="preserve"> by Spence Rogers)</w:t>
      </w:r>
    </w:p>
    <w:p w:rsidR="00DB1C0D" w:rsidRDefault="00DB1C0D" w:rsidP="00AD3CCC">
      <w:pPr>
        <w:pStyle w:val="ListParagraph"/>
        <w:numPr>
          <w:ilvl w:val="0"/>
          <w:numId w:val="1"/>
        </w:numPr>
        <w:spacing w:after="120" w:line="360" w:lineRule="auto"/>
      </w:pPr>
      <w:r>
        <w:t xml:space="preserve">Search &amp; Rescue </w:t>
      </w:r>
      <w:r>
        <w:t xml:space="preserve">(see </w:t>
      </w:r>
      <w:r w:rsidRPr="00DB1C0D">
        <w:rPr>
          <w:u w:val="single"/>
        </w:rPr>
        <w:t>Teaching for Excellence</w:t>
      </w:r>
      <w:r>
        <w:t xml:space="preserve"> by Spence Rogers)</w:t>
      </w:r>
    </w:p>
    <w:p w:rsidR="00DB1C0D" w:rsidRDefault="00DB1C0D" w:rsidP="00AD3CCC">
      <w:pPr>
        <w:pStyle w:val="ListParagraph"/>
        <w:numPr>
          <w:ilvl w:val="0"/>
          <w:numId w:val="1"/>
        </w:numPr>
        <w:spacing w:after="120" w:line="360" w:lineRule="auto"/>
      </w:pPr>
      <w:r>
        <w:t xml:space="preserve">Response Journals </w:t>
      </w:r>
      <w:r>
        <w:t xml:space="preserve">(see </w:t>
      </w:r>
      <w:r w:rsidRPr="00DB1C0D">
        <w:rPr>
          <w:u w:val="single"/>
        </w:rPr>
        <w:t>Teaching for Excellence</w:t>
      </w:r>
      <w:r>
        <w:t xml:space="preserve"> by Spence Rogers)</w:t>
      </w:r>
    </w:p>
    <w:p w:rsidR="00DB1C0D" w:rsidRPr="000314D7" w:rsidRDefault="00DB1C0D" w:rsidP="00AD3CCC">
      <w:pPr>
        <w:pStyle w:val="ListParagraph"/>
        <w:numPr>
          <w:ilvl w:val="0"/>
          <w:numId w:val="1"/>
        </w:numPr>
        <w:spacing w:after="120" w:line="360" w:lineRule="auto"/>
      </w:pPr>
      <w:r>
        <w:t xml:space="preserve">Two Stars and a Wish </w:t>
      </w:r>
      <w:r>
        <w:t xml:space="preserve">(see </w:t>
      </w:r>
      <w:r w:rsidRPr="00DB1C0D">
        <w:rPr>
          <w:u w:val="single"/>
        </w:rPr>
        <w:t>Teaching for Excellence</w:t>
      </w:r>
      <w:r>
        <w:t xml:space="preserve"> by Spence Rogers)</w:t>
      </w:r>
    </w:p>
    <w:p w:rsidR="000314D7" w:rsidRDefault="000314D7" w:rsidP="00AD3CCC">
      <w:pPr>
        <w:spacing w:after="120" w:line="360" w:lineRule="auto"/>
      </w:pPr>
    </w:p>
    <w:sectPr w:rsidR="000314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DE32BD"/>
    <w:multiLevelType w:val="hybridMultilevel"/>
    <w:tmpl w:val="D91A44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4D7"/>
    <w:rsid w:val="000314D7"/>
    <w:rsid w:val="00193814"/>
    <w:rsid w:val="0044136C"/>
    <w:rsid w:val="005218AD"/>
    <w:rsid w:val="006056B0"/>
    <w:rsid w:val="00A55530"/>
    <w:rsid w:val="00AD3CCC"/>
    <w:rsid w:val="00DB1C0D"/>
    <w:rsid w:val="00E44D2C"/>
    <w:rsid w:val="00F607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E328F5-A46D-4547-9379-79133A77F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14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227</Words>
  <Characters>1294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Reeths-Puffer Schools</Company>
  <LinksUpToDate>false</LinksUpToDate>
  <CharactersWithSpaces>1518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Milder</dc:creator>
  <cp:keywords/>
  <dc:description/>
  <cp:lastModifiedBy>Julie Milder</cp:lastModifiedBy>
  <cp:revision>2</cp:revision>
  <dcterms:created xsi:type="dcterms:W3CDTF">2014-08-28T15:11:00Z</dcterms:created>
  <dcterms:modified xsi:type="dcterms:W3CDTF">2014-08-28T15:11:00Z</dcterms:modified>
</cp:coreProperties>
</file>